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28" w:rsidRDefault="00211328" w:rsidP="00211328">
      <w:pPr>
        <w:pStyle w:val="Textoindependiente"/>
        <w:rPr>
          <w:u w:val="single"/>
        </w:rPr>
      </w:pPr>
    </w:p>
    <w:p w:rsidR="00211328" w:rsidRDefault="00211328" w:rsidP="00211328">
      <w:pPr>
        <w:pStyle w:val="Textoindependiente"/>
        <w:ind w:left="2124" w:firstLine="708"/>
        <w:rPr>
          <w:b/>
          <w:u w:val="single"/>
        </w:rPr>
      </w:pPr>
      <w:r>
        <w:rPr>
          <w:b/>
          <w:u w:val="single"/>
        </w:rPr>
        <w:t xml:space="preserve">DECRETO DE </w:t>
      </w:r>
      <w:smartTag w:uri="urn:schemas-microsoft-com:office:smarttags" w:element="PersonName">
        <w:smartTagPr>
          <w:attr w:name="ProductID" w:val="LA ALCALDￍA"/>
        </w:smartTagPr>
        <w:r>
          <w:rPr>
            <w:b/>
            <w:u w:val="single"/>
          </w:rPr>
          <w:t>LA ALCALDÍA</w:t>
        </w:r>
      </w:smartTag>
    </w:p>
    <w:p w:rsidR="00211328" w:rsidRDefault="00211328" w:rsidP="00211328">
      <w:pPr>
        <w:pStyle w:val="Textoindependiente"/>
        <w:rPr>
          <w:b/>
          <w:u w:val="single"/>
        </w:rPr>
      </w:pPr>
    </w:p>
    <w:p w:rsidR="00211328" w:rsidRDefault="00211328" w:rsidP="00211328">
      <w:pPr>
        <w:pStyle w:val="Textoindependiente"/>
        <w:jc w:val="both"/>
      </w:pPr>
      <w:r>
        <w:tab/>
        <w:t>Confeccionada la Liquidación del Presupuesto de esta entidad, correspondiente al ejercicio 2014, de conformidad con lo previsto en el artículo 191 del Texto Refundido de la Ley reguladora de las Haciendas Locales, aprobado por Real Decreto Legislativo 2/2004, de 5 de marzo, y el artículo 89 del Real Decreto 500/1990, de 20 de abril, por el que se desarrolla el capítulo primero del título sexto de dicha Ley, en materia de presupuestos.</w:t>
      </w:r>
    </w:p>
    <w:p w:rsidR="00211328" w:rsidRDefault="00211328" w:rsidP="00211328">
      <w:pPr>
        <w:pStyle w:val="Textoindependiente"/>
        <w:jc w:val="both"/>
      </w:pPr>
    </w:p>
    <w:p w:rsidR="00211328" w:rsidRDefault="00211328" w:rsidP="00211328">
      <w:pPr>
        <w:pStyle w:val="Textoindependiente"/>
        <w:jc w:val="both"/>
      </w:pPr>
      <w:r>
        <w:tab/>
        <w:t xml:space="preserve">Visto el informe emitido por la Intervención de la Corporación de fecha de 20 de mayo de 2015, de acuerdo con el artículo 191.3 del Texto Refundido de la Ley reguladora de las Haciendas Locales y en uso de las facultades derivadas del artículo 21 de la Ley Reguladora de las Bases de Régimen Local, por la presente </w:t>
      </w:r>
      <w:r>
        <w:rPr>
          <w:b/>
        </w:rPr>
        <w:t>HE RESUELTO</w:t>
      </w:r>
      <w:r>
        <w:t>:</w:t>
      </w:r>
    </w:p>
    <w:p w:rsidR="00211328" w:rsidRDefault="00211328" w:rsidP="00211328">
      <w:pPr>
        <w:pStyle w:val="Textoindependiente"/>
        <w:jc w:val="both"/>
      </w:pPr>
    </w:p>
    <w:p w:rsidR="00211328" w:rsidRDefault="00211328" w:rsidP="00211328">
      <w:pPr>
        <w:pStyle w:val="Textoindependiente"/>
        <w:jc w:val="both"/>
      </w:pPr>
    </w:p>
    <w:p w:rsidR="00211328" w:rsidRDefault="00211328" w:rsidP="00211328">
      <w:pPr>
        <w:pStyle w:val="Textoindependiente"/>
        <w:jc w:val="both"/>
      </w:pPr>
      <w:r>
        <w:rPr>
          <w:b/>
        </w:rPr>
        <w:tab/>
        <w:t>PRIMERO:</w:t>
      </w:r>
      <w:r>
        <w:t xml:space="preserve"> Aprobar la liquidación del Presupuesto del ejercicio económico de 2014, que transcribo a continuación:</w:t>
      </w:r>
    </w:p>
    <w:p w:rsidR="00211328" w:rsidRDefault="00211328" w:rsidP="00211328">
      <w:pPr>
        <w:pStyle w:val="Textoindependiente"/>
        <w:jc w:val="both"/>
        <w:rPr>
          <w:u w:val="single"/>
        </w:rPr>
      </w:pPr>
    </w:p>
    <w:p w:rsidR="00211328" w:rsidRDefault="00211328" w:rsidP="00211328">
      <w:pPr>
        <w:pStyle w:val="Textoindependiente"/>
        <w:rPr>
          <w:b/>
        </w:rPr>
      </w:pPr>
      <w:r>
        <w:rPr>
          <w:b/>
        </w:rPr>
        <w:tab/>
        <w:t>A) RESULTADO PRESUPUESTARIO</w:t>
      </w:r>
    </w:p>
    <w:p w:rsidR="00211328" w:rsidRDefault="00211328" w:rsidP="00211328">
      <w:pPr>
        <w:pStyle w:val="Textoindependiente"/>
      </w:pPr>
    </w:p>
    <w:p w:rsidR="00211328" w:rsidRDefault="00211328" w:rsidP="00211328">
      <w:pPr>
        <w:pStyle w:val="Textoindependiente"/>
        <w:ind w:firstLine="708"/>
        <w:rPr>
          <w:sz w:val="22"/>
          <w:szCs w:val="22"/>
        </w:rPr>
      </w:pPr>
      <w:r>
        <w:t xml:space="preserve">1.Total Derechos Reconocidos Netos </w:t>
      </w:r>
      <w:r>
        <w:rPr>
          <w:sz w:val="22"/>
          <w:szCs w:val="22"/>
        </w:rPr>
        <w:t>(+)                                               1.121.921,70</w:t>
      </w:r>
    </w:p>
    <w:p w:rsidR="00211328" w:rsidRDefault="00211328" w:rsidP="00211328">
      <w:pPr>
        <w:pStyle w:val="Textoindependiente"/>
        <w:ind w:firstLine="708"/>
        <w:rPr>
          <w:sz w:val="22"/>
          <w:szCs w:val="22"/>
        </w:rPr>
      </w:pPr>
      <w:r>
        <w:rPr>
          <w:sz w:val="22"/>
          <w:szCs w:val="22"/>
        </w:rPr>
        <w:t xml:space="preserve">2.Total Obligaciones Reconocidas Netas (-)                                </w:t>
      </w:r>
      <w:r>
        <w:rPr>
          <w:sz w:val="22"/>
          <w:szCs w:val="22"/>
        </w:rPr>
        <w:tab/>
        <w:t xml:space="preserve">                  897.665,12</w:t>
      </w:r>
    </w:p>
    <w:p w:rsidR="00211328" w:rsidRDefault="00211328" w:rsidP="00211328">
      <w:pPr>
        <w:ind w:firstLine="708"/>
        <w:jc w:val="both"/>
      </w:pPr>
      <w:r>
        <w:t xml:space="preserve">3.RESULTADOPRESUPUESTARIO (1-2)                                                                    224.256,58                          </w:t>
      </w:r>
    </w:p>
    <w:p w:rsidR="00211328" w:rsidRDefault="00211328" w:rsidP="00211328">
      <w:pPr>
        <w:pStyle w:val="Textoindependiente"/>
        <w:ind w:firstLine="708"/>
        <w:rPr>
          <w:b/>
        </w:rPr>
      </w:pPr>
    </w:p>
    <w:p w:rsidR="00211328" w:rsidRDefault="00211328" w:rsidP="00211328">
      <w:pPr>
        <w:pStyle w:val="Textoindependiente"/>
        <w:ind w:firstLine="708"/>
      </w:pPr>
      <w:r>
        <w:t>4.Desviaciones Positivas de Financiación                                                        0,00</w:t>
      </w:r>
    </w:p>
    <w:p w:rsidR="00211328" w:rsidRDefault="00211328" w:rsidP="00211328">
      <w:pPr>
        <w:pStyle w:val="Textoindependiente"/>
        <w:ind w:firstLine="708"/>
      </w:pPr>
      <w:r>
        <w:t>5.Desviaciones Negativas de Financiación                                                       0,00</w:t>
      </w:r>
    </w:p>
    <w:p w:rsidR="00211328" w:rsidRDefault="00211328" w:rsidP="00211328">
      <w:pPr>
        <w:pStyle w:val="Textoindependiente"/>
        <w:ind w:right="-143" w:firstLine="708"/>
      </w:pPr>
      <w:r>
        <w:t>6.Créditos gastados con Remanente Líquido de Tesorería(+)</w:t>
      </w:r>
      <w:r>
        <w:tab/>
        <w:t xml:space="preserve">                0,00</w:t>
      </w:r>
    </w:p>
    <w:p w:rsidR="00211328" w:rsidRDefault="00211328" w:rsidP="00211328">
      <w:pPr>
        <w:pStyle w:val="Textoindependiente"/>
        <w:ind w:firstLine="708"/>
        <w:rPr>
          <w:b/>
        </w:rPr>
      </w:pPr>
      <w:r>
        <w:t>7.</w:t>
      </w:r>
      <w:r>
        <w:rPr>
          <w:sz w:val="22"/>
          <w:szCs w:val="22"/>
        </w:rPr>
        <w:t>RESULTADO PRESUPUESTARIO AJUSTADO</w:t>
      </w:r>
      <w:r>
        <w:t xml:space="preserve">                          </w:t>
      </w:r>
      <w:r>
        <w:rPr>
          <w:b/>
        </w:rPr>
        <w:t xml:space="preserve">        </w:t>
      </w:r>
      <w:r>
        <w:t xml:space="preserve">224.256,58                          </w:t>
      </w:r>
    </w:p>
    <w:p w:rsidR="00211328" w:rsidRDefault="00211328" w:rsidP="00211328">
      <w:pPr>
        <w:pStyle w:val="Textoindependiente"/>
        <w:ind w:firstLine="708"/>
      </w:pPr>
    </w:p>
    <w:p w:rsidR="00211328" w:rsidRDefault="00211328" w:rsidP="00211328">
      <w:pPr>
        <w:pStyle w:val="Textoindependiente"/>
        <w:ind w:left="708"/>
        <w:rPr>
          <w:b/>
        </w:rPr>
      </w:pPr>
    </w:p>
    <w:p w:rsidR="00211328" w:rsidRDefault="00211328" w:rsidP="00211328">
      <w:pPr>
        <w:pStyle w:val="Textoindependiente"/>
      </w:pPr>
      <w:r>
        <w:rPr>
          <w:b/>
        </w:rPr>
        <w:tab/>
        <w:t>B) REMANENTE DE  TESORERÍA</w:t>
      </w:r>
      <w:r>
        <w:t xml:space="preserve"> </w:t>
      </w:r>
    </w:p>
    <w:p w:rsidR="00211328" w:rsidRDefault="00211328" w:rsidP="00211328">
      <w:pPr>
        <w:pStyle w:val="Textoindependiente"/>
        <w:rPr>
          <w:sz w:val="22"/>
          <w:szCs w:val="22"/>
        </w:rPr>
      </w:pPr>
    </w:p>
    <w:p w:rsidR="00211328" w:rsidRDefault="00211328" w:rsidP="00211328">
      <w:pPr>
        <w:pStyle w:val="Textoindependiente"/>
        <w:ind w:left="708"/>
        <w:rPr>
          <w:szCs w:val="24"/>
        </w:rPr>
      </w:pPr>
      <w:r>
        <w:rPr>
          <w:sz w:val="22"/>
          <w:szCs w:val="22"/>
        </w:rPr>
        <w:t xml:space="preserve">1.(+)DEUDORES PENDIENTES DE COBRO A 31 DE DICIEMBRE </w:t>
      </w:r>
      <w:r>
        <w:rPr>
          <w:sz w:val="22"/>
          <w:szCs w:val="22"/>
        </w:rPr>
        <w:tab/>
        <w:t xml:space="preserve">      </w:t>
      </w:r>
      <w:r>
        <w:rPr>
          <w:szCs w:val="24"/>
        </w:rPr>
        <w:t>482.614,23</w:t>
      </w:r>
    </w:p>
    <w:p w:rsidR="00211328" w:rsidRDefault="00211328" w:rsidP="00211328">
      <w:pPr>
        <w:pStyle w:val="Textoindependiente"/>
        <w:ind w:firstLine="708"/>
      </w:pPr>
      <w:r>
        <w:t>De Presupuesto de Ingresos. Corriente                                                  263.741,99</w:t>
      </w:r>
    </w:p>
    <w:p w:rsidR="00211328" w:rsidRDefault="00211328" w:rsidP="00211328">
      <w:pPr>
        <w:pStyle w:val="Textoindependiente"/>
        <w:ind w:firstLine="708"/>
      </w:pPr>
      <w:r>
        <w:t>De Presupuesto de Ingresos. Cerrados                                                   208.493,38</w:t>
      </w:r>
    </w:p>
    <w:p w:rsidR="00211328" w:rsidRDefault="00211328" w:rsidP="00211328">
      <w:pPr>
        <w:pStyle w:val="Textoindependiente"/>
        <w:ind w:firstLine="708"/>
      </w:pPr>
      <w:r>
        <w:t>De operaciones no presupuestarias                                                          10.412,57</w:t>
      </w:r>
    </w:p>
    <w:p w:rsidR="00211328" w:rsidRDefault="00211328" w:rsidP="00211328">
      <w:pPr>
        <w:pStyle w:val="Textoindependiente"/>
        <w:ind w:firstLine="708"/>
      </w:pPr>
      <w:r>
        <w:t xml:space="preserve">(-) Ingresos Pendientes de aplicación                                                    </w:t>
      </w:r>
      <w:r>
        <w:tab/>
        <w:t xml:space="preserve">  33,71</w:t>
      </w:r>
    </w:p>
    <w:p w:rsidR="00211328" w:rsidRDefault="00211328" w:rsidP="00211328">
      <w:pPr>
        <w:pStyle w:val="Textoindependiente"/>
        <w:ind w:firstLine="708"/>
      </w:pPr>
      <w:r>
        <w:t>(-) Saldos de Dudoso Cobro                                                                    89.930,79</w:t>
      </w:r>
    </w:p>
    <w:p w:rsidR="00211328" w:rsidRDefault="00211328" w:rsidP="00211328">
      <w:pPr>
        <w:pStyle w:val="Textoindependiente"/>
        <w:ind w:firstLine="708"/>
      </w:pPr>
    </w:p>
    <w:p w:rsidR="00211328" w:rsidRDefault="00211328" w:rsidP="00211328">
      <w:pPr>
        <w:pStyle w:val="Textoindependiente"/>
        <w:ind w:firstLine="708"/>
      </w:pPr>
      <w:r>
        <w:rPr>
          <w:sz w:val="22"/>
          <w:szCs w:val="22"/>
        </w:rPr>
        <w:t>2. (-) ACREEDORES PENDIENTES DE PAGO</w:t>
      </w:r>
      <w:r>
        <w:t xml:space="preserve">  </w:t>
      </w:r>
      <w:r>
        <w:tab/>
      </w:r>
      <w:r>
        <w:tab/>
        <w:t xml:space="preserve">                312.446,78</w:t>
      </w:r>
    </w:p>
    <w:p w:rsidR="00211328" w:rsidRDefault="00211328" w:rsidP="00211328">
      <w:pPr>
        <w:pStyle w:val="Textoindependiente"/>
        <w:ind w:firstLine="708"/>
      </w:pPr>
      <w:r>
        <w:t>De Presupuestos de Gastos. Corriente                                                   192.849,11</w:t>
      </w:r>
    </w:p>
    <w:p w:rsidR="00211328" w:rsidRDefault="00211328" w:rsidP="00211328">
      <w:pPr>
        <w:pStyle w:val="Textoindependiente"/>
        <w:ind w:firstLine="708"/>
      </w:pPr>
      <w:r>
        <w:t>De Presupuesto de Gastos. Cerrados                                                       57.039,35</w:t>
      </w:r>
    </w:p>
    <w:p w:rsidR="00211328" w:rsidRDefault="00211328" w:rsidP="00211328">
      <w:pPr>
        <w:pStyle w:val="Textoindependiente"/>
        <w:ind w:firstLine="708"/>
      </w:pPr>
      <w:r>
        <w:t xml:space="preserve">De operaciones no presupuestarias </w:t>
      </w:r>
      <w:r>
        <w:tab/>
      </w:r>
      <w:r>
        <w:tab/>
      </w:r>
      <w:r>
        <w:tab/>
      </w:r>
      <w:r>
        <w:tab/>
      </w:r>
      <w:r>
        <w:tab/>
        <w:t xml:space="preserve">       62.558,32</w:t>
      </w:r>
    </w:p>
    <w:p w:rsidR="00211328" w:rsidRDefault="00211328" w:rsidP="00211328">
      <w:pPr>
        <w:pStyle w:val="Textoindependiente"/>
        <w:ind w:firstLine="708"/>
      </w:pPr>
      <w:r>
        <w:t>Pagos pendientes de aplicación</w:t>
      </w:r>
      <w:r>
        <w:tab/>
      </w:r>
      <w:r>
        <w:tab/>
      </w:r>
      <w:r>
        <w:tab/>
      </w:r>
      <w:r>
        <w:tab/>
      </w:r>
      <w:r>
        <w:tab/>
      </w:r>
      <w:r>
        <w:tab/>
        <w:t xml:space="preserve">    0,00</w:t>
      </w:r>
    </w:p>
    <w:p w:rsidR="00211328" w:rsidRDefault="00211328" w:rsidP="00211328">
      <w:pPr>
        <w:pStyle w:val="Textoindependiente"/>
        <w:ind w:firstLine="708"/>
      </w:pPr>
    </w:p>
    <w:p w:rsidR="00211328" w:rsidRDefault="00211328" w:rsidP="00211328">
      <w:pPr>
        <w:pStyle w:val="Textoindependiente"/>
        <w:ind w:firstLine="708"/>
      </w:pPr>
    </w:p>
    <w:p w:rsidR="00211328" w:rsidRDefault="00211328" w:rsidP="00211328">
      <w:pPr>
        <w:pStyle w:val="Textoindependiente"/>
        <w:ind w:firstLine="708"/>
      </w:pPr>
    </w:p>
    <w:p w:rsidR="00211328" w:rsidRDefault="00211328" w:rsidP="00211328">
      <w:pPr>
        <w:pStyle w:val="Textoindependiente"/>
        <w:ind w:firstLine="708"/>
      </w:pPr>
    </w:p>
    <w:p w:rsidR="00211328" w:rsidRDefault="00211328" w:rsidP="00211328">
      <w:pPr>
        <w:pStyle w:val="Textoindependiente"/>
        <w:ind w:firstLine="708"/>
      </w:pPr>
    </w:p>
    <w:p w:rsidR="00211328" w:rsidRDefault="00211328" w:rsidP="00211328">
      <w:pPr>
        <w:pStyle w:val="Textoindependiente"/>
        <w:ind w:firstLine="708"/>
      </w:pPr>
    </w:p>
    <w:p w:rsidR="00211328" w:rsidRDefault="00211328" w:rsidP="00211328">
      <w:pPr>
        <w:pStyle w:val="Textoindependiente"/>
        <w:ind w:firstLine="708"/>
      </w:pPr>
      <w:r>
        <w:t>3. (+) FONDOS LÍQUIDOS EN LA TESORERÍA                              615.830,07</w:t>
      </w:r>
    </w:p>
    <w:p w:rsidR="00211328" w:rsidRDefault="00211328" w:rsidP="00211328">
      <w:pPr>
        <w:pStyle w:val="Textoindependiente"/>
      </w:pPr>
    </w:p>
    <w:p w:rsidR="00211328" w:rsidRDefault="00211328" w:rsidP="00211328">
      <w:pPr>
        <w:pStyle w:val="Textoindependiente"/>
      </w:pPr>
      <w:r>
        <w:tab/>
        <w:t xml:space="preserve">4. REMANENTE DE TESORERÍA AFECTADO A GASTOS CON </w:t>
      </w:r>
      <w:r>
        <w:tab/>
        <w:t xml:space="preserve">FINANCIACIÓN AFECTADA </w:t>
      </w:r>
      <w:r>
        <w:tab/>
      </w:r>
      <w:r>
        <w:tab/>
      </w:r>
      <w:r>
        <w:tab/>
      </w:r>
      <w:r>
        <w:tab/>
      </w:r>
      <w:r>
        <w:tab/>
        <w:t xml:space="preserve">               0,00</w:t>
      </w:r>
    </w:p>
    <w:p w:rsidR="00211328" w:rsidRDefault="00211328" w:rsidP="00211328">
      <w:pPr>
        <w:pStyle w:val="Textoindependiente"/>
      </w:pPr>
    </w:p>
    <w:p w:rsidR="00211328" w:rsidRDefault="00211328" w:rsidP="00211328">
      <w:pPr>
        <w:pStyle w:val="Textoindependiente"/>
      </w:pPr>
      <w:r>
        <w:tab/>
        <w:t xml:space="preserve">5. REMANENTE DE TESORERÍA PARA GASTOS GENERALES </w:t>
      </w:r>
      <w:r>
        <w:rPr>
          <w:szCs w:val="24"/>
        </w:rPr>
        <w:t>696.066,73</w:t>
      </w:r>
    </w:p>
    <w:p w:rsidR="00211328" w:rsidRDefault="00211328" w:rsidP="00211328">
      <w:pPr>
        <w:pStyle w:val="Textoindependiente"/>
      </w:pPr>
    </w:p>
    <w:p w:rsidR="00211328" w:rsidRDefault="00211328" w:rsidP="00211328">
      <w:pPr>
        <w:pStyle w:val="Textoindependiente"/>
        <w:rPr>
          <w:b/>
        </w:rPr>
      </w:pPr>
      <w:r>
        <w:tab/>
        <w:t xml:space="preserve">6. REMANENTE DE TESORERÍA TOTAL                              </w:t>
      </w:r>
      <w:r>
        <w:tab/>
        <w:t xml:space="preserve">     </w:t>
      </w:r>
      <w:r>
        <w:rPr>
          <w:szCs w:val="24"/>
        </w:rPr>
        <w:t xml:space="preserve">785.997,52     </w:t>
      </w:r>
      <w:r>
        <w:rPr>
          <w:b/>
          <w:szCs w:val="24"/>
        </w:rPr>
        <w:t xml:space="preserve">           </w:t>
      </w:r>
    </w:p>
    <w:p w:rsidR="00211328" w:rsidRDefault="00211328" w:rsidP="00211328">
      <w:pPr>
        <w:pStyle w:val="Textoindependiente"/>
        <w:rPr>
          <w:b/>
        </w:rPr>
      </w:pPr>
    </w:p>
    <w:p w:rsidR="00211328" w:rsidRDefault="00211328" w:rsidP="00211328">
      <w:pPr>
        <w:pStyle w:val="Textoindependiente"/>
        <w:ind w:left="708"/>
      </w:pPr>
    </w:p>
    <w:p w:rsidR="00211328" w:rsidRDefault="00211328" w:rsidP="00211328">
      <w:pPr>
        <w:pStyle w:val="Textoindependiente"/>
        <w:jc w:val="both"/>
      </w:pPr>
    </w:p>
    <w:p w:rsidR="00211328" w:rsidRDefault="00211328" w:rsidP="00211328">
      <w:pPr>
        <w:pStyle w:val="Textoindependiente"/>
        <w:jc w:val="both"/>
      </w:pPr>
      <w:r>
        <w:t>SEGUNDO: Dar cuenta del presente Decreto de aprobación de la liquidación del Presupuesto del ejercicio 2014 al Pleno de la Corporación en la próxima sesión que celebre.</w:t>
      </w:r>
    </w:p>
    <w:p w:rsidR="00211328" w:rsidRDefault="00211328" w:rsidP="00211328">
      <w:pPr>
        <w:pStyle w:val="Textoindependiente"/>
        <w:jc w:val="both"/>
      </w:pPr>
    </w:p>
    <w:p w:rsidR="00211328" w:rsidRDefault="00211328" w:rsidP="00211328">
      <w:pPr>
        <w:pStyle w:val="Textoindependiente"/>
        <w:jc w:val="both"/>
      </w:pPr>
      <w:r>
        <w:t xml:space="preserve">TERCERO: Remitir  copia de la liquidación a </w:t>
      </w:r>
      <w:smartTag w:uri="urn:schemas-microsoft-com:office:smarttags" w:element="PersonName">
        <w:smartTagPr>
          <w:attr w:name="ProductID" w:val="la Delegaci￳n"/>
        </w:smartTagPr>
        <w:r>
          <w:t>la Delegación</w:t>
        </w:r>
      </w:smartTag>
      <w:r>
        <w:t xml:space="preserve"> del Ministerio de Economía y Hacienda así como a </w:t>
      </w:r>
      <w:smartTag w:uri="urn:schemas-microsoft-com:office:smarttags" w:element="PersonName">
        <w:smartTagPr>
          <w:attr w:name="ProductID" w:val="la Comunidad Aut￳noma."/>
        </w:smartTagPr>
        <w:r>
          <w:t>la Comunidad Autónoma.</w:t>
        </w:r>
      </w:smartTag>
    </w:p>
    <w:p w:rsidR="00211328" w:rsidRDefault="00211328" w:rsidP="00211328">
      <w:pPr>
        <w:pStyle w:val="Textoindependiente"/>
        <w:jc w:val="both"/>
      </w:pPr>
    </w:p>
    <w:p w:rsidR="00211328" w:rsidRDefault="00211328" w:rsidP="00211328">
      <w:pPr>
        <w:pStyle w:val="Textoindependiente"/>
        <w:jc w:val="both"/>
      </w:pPr>
      <w:r>
        <w:tab/>
        <w:t>En Venta del Moro, a 19 de mayo de 2015.</w:t>
      </w:r>
    </w:p>
    <w:p w:rsidR="00211328" w:rsidRDefault="00211328" w:rsidP="00211328">
      <w:pPr>
        <w:pStyle w:val="Textoindependiente"/>
        <w:jc w:val="both"/>
      </w:pPr>
    </w:p>
    <w:p w:rsidR="00211328" w:rsidRDefault="00211328" w:rsidP="00211328">
      <w:pPr>
        <w:pStyle w:val="Textoindependiente"/>
        <w:jc w:val="both"/>
      </w:pPr>
      <w:r>
        <w:tab/>
      </w:r>
      <w:r>
        <w:tab/>
      </w:r>
      <w:r>
        <w:tab/>
      </w:r>
      <w:r>
        <w:tab/>
      </w:r>
      <w:r>
        <w:tab/>
      </w:r>
      <w:r>
        <w:tab/>
        <w:t>Ante mí</w:t>
      </w:r>
    </w:p>
    <w:p w:rsidR="00211328" w:rsidRDefault="00211328" w:rsidP="00211328">
      <w:pPr>
        <w:pStyle w:val="Textoindependiente"/>
        <w:jc w:val="both"/>
      </w:pPr>
      <w:r>
        <w:tab/>
        <w:t>EL ALCALDE</w:t>
      </w:r>
      <w:r>
        <w:tab/>
      </w:r>
      <w:r>
        <w:tab/>
      </w:r>
      <w:r>
        <w:tab/>
        <w:t>EL SECRETARIO</w:t>
      </w:r>
    </w:p>
    <w:p w:rsidR="00211328" w:rsidRDefault="00211328" w:rsidP="00211328">
      <w:pPr>
        <w:pStyle w:val="Textoindependiente"/>
        <w:jc w:val="both"/>
      </w:pPr>
    </w:p>
    <w:p w:rsidR="00211328" w:rsidRDefault="00211328" w:rsidP="00211328">
      <w:pPr>
        <w:pStyle w:val="Textoindependiente"/>
        <w:jc w:val="both"/>
      </w:pPr>
    </w:p>
    <w:p w:rsidR="00211328" w:rsidRDefault="00211328" w:rsidP="00211328">
      <w:pPr>
        <w:pStyle w:val="Textoindependiente"/>
        <w:jc w:val="both"/>
      </w:pPr>
    </w:p>
    <w:p w:rsidR="00211328" w:rsidRDefault="00211328" w:rsidP="00211328">
      <w:pPr>
        <w:pStyle w:val="Textoindependiente"/>
        <w:jc w:val="both"/>
      </w:pPr>
    </w:p>
    <w:p w:rsidR="00211328" w:rsidRDefault="00211328" w:rsidP="00211328">
      <w:pPr>
        <w:pStyle w:val="Textoindependiente"/>
        <w:ind w:firstLine="708"/>
        <w:jc w:val="both"/>
      </w:pPr>
      <w:r>
        <w:t>Fdo. Luis Francisco López Yeves       Fdo.   Carlos Hinarejos Pereira</w:t>
      </w:r>
    </w:p>
    <w:p w:rsidR="00211328" w:rsidRDefault="00211328" w:rsidP="00211328">
      <w:pPr>
        <w:pStyle w:val="Textoindependiente"/>
      </w:pPr>
    </w:p>
    <w:p w:rsidR="00211328" w:rsidRDefault="00211328" w:rsidP="00211328"/>
    <w:p w:rsidR="00211328" w:rsidRDefault="00211328" w:rsidP="00211328"/>
    <w:p w:rsidR="002205E6" w:rsidRDefault="002205E6"/>
    <w:sectPr w:rsidR="002205E6" w:rsidSect="00220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1328"/>
    <w:rsid w:val="00211328"/>
    <w:rsid w:val="002205E6"/>
    <w:rsid w:val="009E17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211328"/>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semiHidden/>
    <w:rsid w:val="00211328"/>
    <w:rPr>
      <w:rFonts w:ascii="Times New Roman" w:eastAsia="Times New Roman" w:hAnsi="Times New Roman"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4054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2911</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2015-05-21T16:45:00Z</dcterms:created>
  <dcterms:modified xsi:type="dcterms:W3CDTF">2015-05-21T16:46:00Z</dcterms:modified>
</cp:coreProperties>
</file>